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152" w:type="dxa"/>
        <w:tblLayout w:type="fixed"/>
        <w:tblLook w:val="0000"/>
      </w:tblPr>
      <w:tblGrid>
        <w:gridCol w:w="3940"/>
        <w:gridCol w:w="6070"/>
      </w:tblGrid>
      <w:tr w:rsidR="00A077BA" w:rsidRPr="001E4FDF" w:rsidTr="00743088">
        <w:tc>
          <w:tcPr>
            <w:tcW w:w="3940" w:type="dxa"/>
          </w:tcPr>
          <w:p w:rsidR="00A077BA" w:rsidRPr="00085876" w:rsidRDefault="00A077BA" w:rsidP="009E6438">
            <w:pPr>
              <w:spacing w:line="276" w:lineRule="auto"/>
              <w:jc w:val="center"/>
              <w:rPr>
                <w:sz w:val="26"/>
              </w:rPr>
            </w:pPr>
            <w:r w:rsidRPr="00085876">
              <w:rPr>
                <w:sz w:val="26"/>
              </w:rPr>
              <w:t>UBND HUYỆN TỨ KỲ</w:t>
            </w:r>
          </w:p>
          <w:p w:rsidR="00A077BA" w:rsidRPr="00085876" w:rsidRDefault="00281C00" w:rsidP="009E6438">
            <w:pPr>
              <w:spacing w:line="276" w:lineRule="auto"/>
              <w:jc w:val="center"/>
              <w:rPr>
                <w:b/>
                <w:spacing w:val="-20"/>
              </w:rPr>
            </w:pPr>
            <w:r>
              <w:rPr>
                <w:b/>
                <w:noProof/>
              </w:rPr>
              <w:pict>
                <v:line id="_x0000_s1027" style="position:absolute;left:0;text-align:left;z-index:251661312" from="46.35pt,14.25pt" to="123.35pt,14.25pt"/>
              </w:pict>
            </w:r>
            <w:r w:rsidR="00A077BA" w:rsidRPr="00085876">
              <w:rPr>
                <w:b/>
                <w:spacing w:val="-20"/>
                <w:sz w:val="26"/>
              </w:rPr>
              <w:t>PHÒNG GIÁO DỤC &amp; ĐÀO TẠO</w:t>
            </w:r>
          </w:p>
          <w:p w:rsidR="00A077BA" w:rsidRPr="00085876" w:rsidRDefault="00A077BA" w:rsidP="009E6438">
            <w:pPr>
              <w:spacing w:line="276" w:lineRule="auto"/>
              <w:jc w:val="center"/>
              <w:rPr>
                <w:b/>
              </w:rPr>
            </w:pPr>
          </w:p>
          <w:p w:rsidR="00A077BA" w:rsidRPr="00085876" w:rsidRDefault="00A077BA" w:rsidP="009E6438">
            <w:pPr>
              <w:spacing w:line="276" w:lineRule="auto"/>
              <w:jc w:val="center"/>
            </w:pPr>
            <w:r w:rsidRPr="00085876">
              <w:t xml:space="preserve">Số: </w:t>
            </w:r>
            <w:r w:rsidR="00281C00">
              <w:t>108</w:t>
            </w:r>
            <w:r>
              <w:t xml:space="preserve"> </w:t>
            </w:r>
            <w:r w:rsidRPr="00085876">
              <w:t>/PGDĐT-THCS</w:t>
            </w:r>
          </w:p>
          <w:p w:rsidR="00A077BA" w:rsidRDefault="00A077BA" w:rsidP="009E6438">
            <w:pPr>
              <w:spacing w:line="276" w:lineRule="auto"/>
              <w:jc w:val="center"/>
              <w:rPr>
                <w:sz w:val="24"/>
              </w:rPr>
            </w:pPr>
            <w:r w:rsidRPr="00220FBC">
              <w:rPr>
                <w:sz w:val="24"/>
              </w:rPr>
              <w:t>V/v: Hướng dẫn tổ chức Cuộc thi Khoa học kỹ thuật dành ch</w:t>
            </w:r>
            <w:r>
              <w:rPr>
                <w:sz w:val="24"/>
              </w:rPr>
              <w:t>o học sinh trung học năm học 2019</w:t>
            </w:r>
            <w:r w:rsidRPr="00220FBC">
              <w:rPr>
                <w:sz w:val="24"/>
              </w:rPr>
              <w:t>-20</w:t>
            </w:r>
            <w:r>
              <w:rPr>
                <w:sz w:val="24"/>
              </w:rPr>
              <w:t>20</w:t>
            </w:r>
          </w:p>
          <w:p w:rsidR="00A077BA" w:rsidRDefault="00A077BA" w:rsidP="009E6438">
            <w:pPr>
              <w:spacing w:line="276" w:lineRule="auto"/>
              <w:jc w:val="center"/>
              <w:rPr>
                <w:sz w:val="24"/>
              </w:rPr>
            </w:pPr>
          </w:p>
          <w:p w:rsidR="00A077BA" w:rsidRPr="00A077BA" w:rsidRDefault="00A077BA" w:rsidP="009E6438">
            <w:pPr>
              <w:spacing w:line="276" w:lineRule="auto"/>
              <w:jc w:val="center"/>
              <w:rPr>
                <w:b/>
                <w:sz w:val="26"/>
              </w:rPr>
            </w:pPr>
          </w:p>
        </w:tc>
        <w:tc>
          <w:tcPr>
            <w:tcW w:w="6070" w:type="dxa"/>
          </w:tcPr>
          <w:p w:rsidR="00A077BA" w:rsidRPr="00085876" w:rsidRDefault="00A077BA" w:rsidP="009E6438">
            <w:pPr>
              <w:spacing w:line="276" w:lineRule="auto"/>
              <w:jc w:val="center"/>
              <w:rPr>
                <w:b/>
                <w:sz w:val="26"/>
              </w:rPr>
            </w:pPr>
            <w:r w:rsidRPr="00085876">
              <w:rPr>
                <w:b/>
                <w:sz w:val="26"/>
              </w:rPr>
              <w:t xml:space="preserve">CỘNG HOÀ XÃ HỘI CHỦ NGHĨA VIỆT </w:t>
            </w:r>
            <w:smartTag w:uri="urn:schemas-microsoft-com:office:smarttags" w:element="place">
              <w:smartTag w:uri="urn:schemas-microsoft-com:office:smarttags" w:element="country-region">
                <w:r w:rsidRPr="00085876">
                  <w:rPr>
                    <w:b/>
                    <w:sz w:val="26"/>
                  </w:rPr>
                  <w:t>NAM</w:t>
                </w:r>
              </w:smartTag>
            </w:smartTag>
          </w:p>
          <w:p w:rsidR="00A077BA" w:rsidRPr="00085876" w:rsidRDefault="00281C00" w:rsidP="009E6438">
            <w:pPr>
              <w:spacing w:line="276" w:lineRule="auto"/>
              <w:jc w:val="center"/>
              <w:rPr>
                <w:b/>
                <w:sz w:val="32"/>
              </w:rPr>
            </w:pPr>
            <w:r w:rsidRPr="00B77088">
              <w:rPr>
                <w:b/>
                <w:sz w:val="20"/>
              </w:rPr>
              <w:pict>
                <v:line id="_x0000_s1026" style="position:absolute;left:0;text-align:left;z-index:251660288" from="70.35pt,14.55pt" to="217.6pt,14.55pt"/>
              </w:pict>
            </w:r>
            <w:r w:rsidR="00A077BA" w:rsidRPr="00085876">
              <w:rPr>
                <w:b/>
              </w:rPr>
              <w:t>Độc lập – Tự do – Hạnh phúc</w:t>
            </w:r>
          </w:p>
          <w:p w:rsidR="00A077BA" w:rsidRPr="00085876" w:rsidRDefault="00A077BA" w:rsidP="009E6438">
            <w:pPr>
              <w:spacing w:line="276" w:lineRule="auto"/>
              <w:jc w:val="center"/>
              <w:rPr>
                <w:b/>
              </w:rPr>
            </w:pPr>
          </w:p>
          <w:p w:rsidR="00A077BA" w:rsidRDefault="00A077BA" w:rsidP="009E6438">
            <w:pPr>
              <w:spacing w:line="276" w:lineRule="auto"/>
              <w:jc w:val="center"/>
              <w:rPr>
                <w:i/>
              </w:rPr>
            </w:pPr>
          </w:p>
          <w:p w:rsidR="00A077BA" w:rsidRPr="00085876" w:rsidRDefault="00281C00" w:rsidP="009E6438">
            <w:pPr>
              <w:spacing w:line="276" w:lineRule="auto"/>
              <w:jc w:val="center"/>
              <w:rPr>
                <w:i/>
              </w:rPr>
            </w:pPr>
            <w:r>
              <w:rPr>
                <w:i/>
              </w:rPr>
              <w:t xml:space="preserve">                     </w:t>
            </w:r>
            <w:r w:rsidR="00A077BA" w:rsidRPr="00085876">
              <w:rPr>
                <w:i/>
              </w:rPr>
              <w:t xml:space="preserve">Tứ Kỳ, ngày </w:t>
            </w:r>
            <w:r>
              <w:rPr>
                <w:i/>
              </w:rPr>
              <w:t>09</w:t>
            </w:r>
            <w:r w:rsidR="00A077BA" w:rsidRPr="00085876">
              <w:rPr>
                <w:i/>
              </w:rPr>
              <w:t xml:space="preserve"> tháng </w:t>
            </w:r>
            <w:r>
              <w:rPr>
                <w:i/>
              </w:rPr>
              <w:t>9</w:t>
            </w:r>
            <w:r w:rsidR="00A077BA" w:rsidRPr="00085876">
              <w:rPr>
                <w:i/>
              </w:rPr>
              <w:t xml:space="preserve"> năm 201</w:t>
            </w:r>
            <w:r w:rsidR="00A077BA">
              <w:rPr>
                <w:i/>
              </w:rPr>
              <w:t>9</w:t>
            </w:r>
          </w:p>
        </w:tc>
      </w:tr>
    </w:tbl>
    <w:p w:rsidR="00A077BA" w:rsidRDefault="00A077BA" w:rsidP="009E6438">
      <w:pPr>
        <w:pStyle w:val="NormalWeb"/>
        <w:spacing w:before="0" w:beforeAutospacing="0" w:after="0" w:afterAutospacing="0" w:line="276" w:lineRule="auto"/>
        <w:jc w:val="both"/>
        <w:rPr>
          <w:sz w:val="28"/>
          <w:szCs w:val="28"/>
        </w:rPr>
      </w:pPr>
    </w:p>
    <w:p w:rsidR="00A077BA" w:rsidRPr="0003381D" w:rsidRDefault="00A077BA" w:rsidP="009E6438">
      <w:pPr>
        <w:pStyle w:val="NormalWeb"/>
        <w:spacing w:before="0" w:beforeAutospacing="0" w:after="0" w:afterAutospacing="0" w:line="276" w:lineRule="auto"/>
        <w:jc w:val="center"/>
        <w:rPr>
          <w:sz w:val="28"/>
          <w:szCs w:val="28"/>
        </w:rPr>
      </w:pPr>
      <w:r w:rsidRPr="0003381D">
        <w:rPr>
          <w:sz w:val="28"/>
          <w:szCs w:val="28"/>
        </w:rPr>
        <w:t>Kính gửi: Ông</w:t>
      </w:r>
      <w:r>
        <w:rPr>
          <w:sz w:val="28"/>
          <w:szCs w:val="28"/>
        </w:rPr>
        <w:t xml:space="preserve"> </w:t>
      </w:r>
      <w:r w:rsidRPr="00867243">
        <w:rPr>
          <w:i/>
          <w:sz w:val="28"/>
          <w:szCs w:val="28"/>
        </w:rPr>
        <w:t>(Bà)</w:t>
      </w:r>
      <w:r w:rsidRPr="0003381D">
        <w:rPr>
          <w:sz w:val="28"/>
          <w:szCs w:val="28"/>
        </w:rPr>
        <w:t xml:space="preserve"> Hiệu trưởng các trường THCS trong huyện</w:t>
      </w:r>
    </w:p>
    <w:p w:rsidR="00A077BA" w:rsidRPr="0003381D" w:rsidRDefault="00A077BA" w:rsidP="009E6438">
      <w:pPr>
        <w:spacing w:line="276" w:lineRule="auto"/>
        <w:jc w:val="both"/>
      </w:pPr>
    </w:p>
    <w:p w:rsidR="00A077BA" w:rsidRPr="00161108" w:rsidRDefault="00A077BA" w:rsidP="009E6438">
      <w:pPr>
        <w:spacing w:before="40" w:line="276" w:lineRule="auto"/>
        <w:ind w:firstLine="720"/>
        <w:jc w:val="both"/>
      </w:pPr>
      <w:r w:rsidRPr="00161108">
        <w:rPr>
          <w:spacing w:val="-4"/>
        </w:rPr>
        <w:t>Thực hiện Công văn số</w:t>
      </w:r>
      <w:r w:rsidR="00006847">
        <w:rPr>
          <w:spacing w:val="-4"/>
        </w:rPr>
        <w:t xml:space="preserve"> 733</w:t>
      </w:r>
      <w:r w:rsidRPr="00161108">
        <w:rPr>
          <w:spacing w:val="-4"/>
        </w:rPr>
        <w:t xml:space="preserve"> </w:t>
      </w:r>
      <w:r>
        <w:rPr>
          <w:spacing w:val="-4"/>
        </w:rPr>
        <w:t xml:space="preserve"> </w:t>
      </w:r>
      <w:r w:rsidRPr="00161108">
        <w:rPr>
          <w:spacing w:val="-4"/>
        </w:rPr>
        <w:t xml:space="preserve">/SGDĐT-GDTrH ngày </w:t>
      </w:r>
      <w:r w:rsidR="00006847">
        <w:rPr>
          <w:spacing w:val="-4"/>
        </w:rPr>
        <w:t xml:space="preserve"> 23</w:t>
      </w:r>
      <w:r>
        <w:rPr>
          <w:spacing w:val="-4"/>
        </w:rPr>
        <w:t xml:space="preserve"> </w:t>
      </w:r>
      <w:r w:rsidRPr="00161108">
        <w:rPr>
          <w:spacing w:val="-4"/>
        </w:rPr>
        <w:t>/</w:t>
      </w:r>
      <w:r>
        <w:rPr>
          <w:spacing w:val="-4"/>
        </w:rPr>
        <w:t xml:space="preserve"> </w:t>
      </w:r>
      <w:r w:rsidR="00006847">
        <w:rPr>
          <w:spacing w:val="-4"/>
        </w:rPr>
        <w:t>5</w:t>
      </w:r>
      <w:r w:rsidRPr="00161108">
        <w:rPr>
          <w:spacing w:val="-4"/>
        </w:rPr>
        <w:t>/201</w:t>
      </w:r>
      <w:r>
        <w:rPr>
          <w:spacing w:val="-4"/>
        </w:rPr>
        <w:t>9</w:t>
      </w:r>
      <w:r w:rsidRPr="00161108">
        <w:rPr>
          <w:spacing w:val="-4"/>
        </w:rPr>
        <w:t xml:space="preserve"> của Sở Giáo dục và Đào tạo </w:t>
      </w:r>
      <w:r w:rsidRPr="00161108">
        <w:rPr>
          <w:i/>
          <w:spacing w:val="-4"/>
        </w:rPr>
        <w:t xml:space="preserve">(GDĐT) </w:t>
      </w:r>
      <w:r w:rsidRPr="00161108">
        <w:rPr>
          <w:spacing w:val="-4"/>
        </w:rPr>
        <w:t xml:space="preserve">Hải Dương về Kế hoạch tổ chức Cuộc thi khoa học kỹ thuật </w:t>
      </w:r>
      <w:r w:rsidRPr="00161108">
        <w:rPr>
          <w:i/>
          <w:spacing w:val="-4"/>
        </w:rPr>
        <w:t>(KHKT)</w:t>
      </w:r>
      <w:r w:rsidRPr="00161108">
        <w:rPr>
          <w:spacing w:val="-4"/>
        </w:rPr>
        <w:t xml:space="preserve"> dành cho học sinh trung học năm học 201</w:t>
      </w:r>
      <w:r>
        <w:rPr>
          <w:spacing w:val="-4"/>
        </w:rPr>
        <w:t>9</w:t>
      </w:r>
      <w:r w:rsidRPr="00161108">
        <w:rPr>
          <w:spacing w:val="-4"/>
        </w:rPr>
        <w:t>-</w:t>
      </w:r>
      <w:r>
        <w:rPr>
          <w:spacing w:val="-4"/>
        </w:rPr>
        <w:t>2020</w:t>
      </w:r>
      <w:r w:rsidRPr="00161108">
        <w:rPr>
          <w:spacing w:val="-4"/>
        </w:rPr>
        <w:t xml:space="preserve">, Phòng GDĐT hướng dẫn các đơn vị về tổ chức Cuộc thi KHKT cho học sinh trung học </w:t>
      </w:r>
      <w:r w:rsidRPr="00161108">
        <w:rPr>
          <w:i/>
          <w:spacing w:val="-4"/>
        </w:rPr>
        <w:t>(sau đây gọi tắt là Cuộc thi)</w:t>
      </w:r>
      <w:r w:rsidRPr="00161108">
        <w:rPr>
          <w:spacing w:val="-4"/>
        </w:rPr>
        <w:t xml:space="preserve"> năm học 201</w:t>
      </w:r>
      <w:r>
        <w:rPr>
          <w:spacing w:val="-4"/>
        </w:rPr>
        <w:t>9-2020</w:t>
      </w:r>
      <w:r w:rsidRPr="00161108">
        <w:rPr>
          <w:spacing w:val="-4"/>
        </w:rPr>
        <w:t xml:space="preserve"> như sau</w:t>
      </w:r>
      <w:r w:rsidRPr="00161108">
        <w:t>:</w:t>
      </w:r>
    </w:p>
    <w:p w:rsidR="00A077BA" w:rsidRPr="00161108" w:rsidRDefault="00A077BA" w:rsidP="009E6438">
      <w:pPr>
        <w:keepNext/>
        <w:spacing w:before="40" w:line="276" w:lineRule="auto"/>
        <w:ind w:firstLine="720"/>
        <w:jc w:val="both"/>
        <w:rPr>
          <w:b/>
          <w:sz w:val="26"/>
        </w:rPr>
      </w:pPr>
      <w:r w:rsidRPr="00161108">
        <w:rPr>
          <w:b/>
          <w:bCs/>
          <w:sz w:val="26"/>
        </w:rPr>
        <w:t>I.</w:t>
      </w:r>
      <w:r w:rsidRPr="00161108">
        <w:rPr>
          <w:b/>
          <w:sz w:val="26"/>
        </w:rPr>
        <w:t xml:space="preserve"> MỤC ĐÍCH CUỘC THI</w:t>
      </w:r>
    </w:p>
    <w:p w:rsidR="00A077BA" w:rsidRPr="00161108" w:rsidRDefault="00A077BA" w:rsidP="009E6438">
      <w:pPr>
        <w:spacing w:before="40" w:line="276" w:lineRule="auto"/>
        <w:ind w:firstLine="720"/>
        <w:jc w:val="both"/>
      </w:pPr>
      <w:r w:rsidRPr="00161108">
        <w:t>- Khuyến khích học sinh THCS NCKH; sáng tạo kỹ thuật, công nghệ và vận dụng kiến thức đã học vào giải quyết những vấn đề thực tiễn;</w:t>
      </w:r>
    </w:p>
    <w:p w:rsidR="00A077BA" w:rsidRPr="00161108" w:rsidRDefault="00A077BA" w:rsidP="009E6438">
      <w:pPr>
        <w:spacing w:before="40" w:line="276" w:lineRule="auto"/>
        <w:ind w:firstLine="720"/>
        <w:jc w:val="both"/>
      </w:pPr>
      <w:r w:rsidRPr="00161108">
        <w:t>- Góp phần đổi mới hình thức tổ chức hoạt động dạy học; đổi mới hình thức và phương pháp đánh giá kết quả học tập; phát triển năng lực của học sinh; nâng cao chất lượng dạy học trong các trường THCS;</w:t>
      </w:r>
    </w:p>
    <w:p w:rsidR="00A077BA" w:rsidRPr="00161108" w:rsidRDefault="00A077BA" w:rsidP="009E6438">
      <w:pPr>
        <w:spacing w:before="40" w:line="276" w:lineRule="auto"/>
        <w:ind w:firstLine="720"/>
        <w:jc w:val="both"/>
      </w:pPr>
      <w:r w:rsidRPr="00161108">
        <w:t>- Phát triển văn hóa đọc trong trường THCS gắn với đổi mới nội dung, phương pháp, hình thức tổ chức các hoạt động giáo dục trải nghiệm sáng tạo theo định hướng phát triển năng lực học sinh;</w:t>
      </w:r>
    </w:p>
    <w:p w:rsidR="00A077BA" w:rsidRPr="00161108" w:rsidRDefault="00A077BA" w:rsidP="009E6438">
      <w:pPr>
        <w:spacing w:before="40" w:line="276" w:lineRule="auto"/>
        <w:ind w:firstLine="720"/>
        <w:jc w:val="both"/>
      </w:pPr>
      <w:r w:rsidRPr="00161108">
        <w:t>- Khuyến khích các tổ chức và cá nhân hỗ trợ hoạt động nghiên cứu KHKT của học sinh THCS;</w:t>
      </w:r>
    </w:p>
    <w:p w:rsidR="00A077BA" w:rsidRPr="00161108" w:rsidRDefault="00A077BA" w:rsidP="009E6438">
      <w:pPr>
        <w:spacing w:before="40" w:line="276" w:lineRule="auto"/>
        <w:ind w:firstLine="720"/>
        <w:jc w:val="both"/>
      </w:pPr>
      <w:r w:rsidRPr="00161108">
        <w:t>- Tạo cơ hội để học sinh giới thiệu kết quả nghiên cứu KHKT của mình; tăng cường trao đổi, giao lưu văn hóa, giáo dục giữa các địa phương và hội nhập quốc tế.</w:t>
      </w:r>
    </w:p>
    <w:p w:rsidR="00A077BA" w:rsidRPr="00161108" w:rsidRDefault="00A077BA" w:rsidP="009E6438">
      <w:pPr>
        <w:spacing w:before="40" w:line="276" w:lineRule="auto"/>
        <w:ind w:firstLine="720"/>
        <w:jc w:val="both"/>
        <w:rPr>
          <w:b/>
          <w:sz w:val="26"/>
        </w:rPr>
      </w:pPr>
      <w:r w:rsidRPr="00161108">
        <w:rPr>
          <w:b/>
          <w:sz w:val="26"/>
        </w:rPr>
        <w:t>II. CÁC NỘI DUNG CHUYÊN MÔN</w:t>
      </w:r>
    </w:p>
    <w:p w:rsidR="00A077BA" w:rsidRPr="00161108" w:rsidRDefault="00A077BA" w:rsidP="009E6438">
      <w:pPr>
        <w:spacing w:before="40" w:line="276" w:lineRule="auto"/>
        <w:ind w:firstLine="720"/>
        <w:jc w:val="both"/>
      </w:pPr>
      <w:r w:rsidRPr="00161108">
        <w:rPr>
          <w:b/>
        </w:rPr>
        <w:t>1. Đối tượng, đơn vị dự thi</w:t>
      </w:r>
      <w:r w:rsidRPr="00161108">
        <w:t xml:space="preserve"> </w:t>
      </w:r>
    </w:p>
    <w:p w:rsidR="00A077BA" w:rsidRPr="00161108" w:rsidRDefault="00A077BA" w:rsidP="009E6438">
      <w:pPr>
        <w:spacing w:before="40" w:line="276" w:lineRule="auto"/>
        <w:ind w:firstLine="720"/>
        <w:jc w:val="both"/>
      </w:pPr>
      <w:r w:rsidRPr="00161108">
        <w:t>- Đối tượng dự thi: Học sinh lớp 8, 9 của các trường THCS.</w:t>
      </w:r>
    </w:p>
    <w:p w:rsidR="00A077BA" w:rsidRPr="00161108" w:rsidRDefault="00A077BA" w:rsidP="009E6438">
      <w:pPr>
        <w:spacing w:before="40" w:line="276" w:lineRule="auto"/>
        <w:ind w:firstLine="720"/>
        <w:jc w:val="both"/>
      </w:pPr>
      <w:r w:rsidRPr="00161108">
        <w:t>- Đơn vị dự thi: Mỗi trường THCS là một đơn vị dự thi.</w:t>
      </w:r>
    </w:p>
    <w:p w:rsidR="00A077BA" w:rsidRPr="00161108" w:rsidRDefault="00A077BA" w:rsidP="009E6438">
      <w:pPr>
        <w:spacing w:before="40" w:line="276" w:lineRule="auto"/>
        <w:ind w:firstLine="720"/>
        <w:jc w:val="both"/>
        <w:rPr>
          <w:b/>
        </w:rPr>
      </w:pPr>
      <w:r w:rsidRPr="00161108">
        <w:rPr>
          <w:b/>
        </w:rPr>
        <w:t>2. Nội dung, hình thức dự thi</w:t>
      </w:r>
    </w:p>
    <w:p w:rsidR="00A077BA" w:rsidRPr="00161108" w:rsidRDefault="00A077BA" w:rsidP="009E6438">
      <w:pPr>
        <w:spacing w:before="40" w:line="276" w:lineRule="auto"/>
        <w:ind w:firstLine="720"/>
        <w:jc w:val="both"/>
        <w:rPr>
          <w:i/>
        </w:rPr>
      </w:pPr>
      <w:r w:rsidRPr="00161108">
        <w:rPr>
          <w:i/>
        </w:rPr>
        <w:t>2.1. Nội dung thi</w:t>
      </w:r>
    </w:p>
    <w:p w:rsidR="00A077BA" w:rsidRPr="00161108" w:rsidRDefault="00A077BA" w:rsidP="009E6438">
      <w:pPr>
        <w:spacing w:before="40" w:line="276" w:lineRule="auto"/>
        <w:ind w:firstLine="720"/>
        <w:jc w:val="both"/>
      </w:pPr>
      <w:r w:rsidRPr="00161108">
        <w:t xml:space="preserve">Kết quả dự án, đề tài nghiên cứu khoa học, kĩ thuật </w:t>
      </w:r>
      <w:r w:rsidRPr="00161108">
        <w:rPr>
          <w:i/>
        </w:rPr>
        <w:t>(sau đây gọi chung là dự án)</w:t>
      </w:r>
      <w:r w:rsidRPr="00161108">
        <w:t xml:space="preserve"> đáp ứng các quy định của Cuộc thi đối với dự án dự thi.</w:t>
      </w:r>
    </w:p>
    <w:p w:rsidR="00A077BA" w:rsidRPr="00161108" w:rsidRDefault="00A077BA" w:rsidP="009E6438">
      <w:pPr>
        <w:spacing w:before="40" w:line="276" w:lineRule="auto"/>
        <w:ind w:firstLine="720"/>
        <w:jc w:val="both"/>
      </w:pPr>
      <w:r w:rsidRPr="00161108">
        <w:rPr>
          <w:lang w:val="vi-VN"/>
        </w:rPr>
        <w:t xml:space="preserve">Dự án có thể của 01 học sinh </w:t>
      </w:r>
      <w:r w:rsidRPr="00161108">
        <w:rPr>
          <w:i/>
          <w:lang w:val="vi-VN"/>
        </w:rPr>
        <w:t>(gọi là dự án cá nhân)</w:t>
      </w:r>
      <w:r w:rsidRPr="00161108">
        <w:rPr>
          <w:lang w:val="vi-VN"/>
        </w:rPr>
        <w:t xml:space="preserve"> hoặc của </w:t>
      </w:r>
      <w:r w:rsidRPr="00161108">
        <w:t xml:space="preserve">02 học sinh </w:t>
      </w:r>
      <w:r w:rsidRPr="00161108">
        <w:rPr>
          <w:i/>
          <w:lang w:val="vi-VN"/>
        </w:rPr>
        <w:t>(gọi là dự án tập thể)</w:t>
      </w:r>
      <w:r w:rsidRPr="00161108">
        <w:rPr>
          <w:i/>
        </w:rPr>
        <w:t xml:space="preserve">. </w:t>
      </w:r>
      <w:r w:rsidRPr="00161108">
        <w:t xml:space="preserve">Mỗi học sinh chỉ tham gia 01 dự án. Mỗi dự án chỉ có 01 giáo viên </w:t>
      </w:r>
      <w:r w:rsidRPr="00161108">
        <w:lastRenderedPageBreak/>
        <w:t>của trường bảo trợ. Một giáo viên được bảo trợ tối đa 02 dự án KHKT của học sinh trong cùng thời gian.</w:t>
      </w:r>
    </w:p>
    <w:p w:rsidR="00A077BA" w:rsidRPr="00161108" w:rsidRDefault="00A077BA" w:rsidP="009E6438">
      <w:pPr>
        <w:spacing w:before="40" w:line="276" w:lineRule="auto"/>
        <w:ind w:firstLine="720"/>
        <w:jc w:val="both"/>
        <w:rPr>
          <w:i/>
        </w:rPr>
      </w:pPr>
      <w:r w:rsidRPr="00161108">
        <w:rPr>
          <w:i/>
        </w:rPr>
        <w:t>2.2. Hình thức thi</w:t>
      </w:r>
    </w:p>
    <w:p w:rsidR="00A077BA" w:rsidRPr="00161108" w:rsidRDefault="00A077BA" w:rsidP="009E6438">
      <w:pPr>
        <w:spacing w:before="40" w:line="276" w:lineRule="auto"/>
        <w:ind w:firstLine="720"/>
        <w:jc w:val="both"/>
      </w:pPr>
      <w:r w:rsidRPr="00161108">
        <w:t xml:space="preserve">Dự án dự thi được trưng bày tại khu vực trưng bày của Cuộc thi </w:t>
      </w:r>
      <w:r w:rsidRPr="00161108">
        <w:rPr>
          <w:i/>
        </w:rPr>
        <w:t>(dưới hình thức Poster),</w:t>
      </w:r>
      <w:r w:rsidRPr="00161108">
        <w:t xml:space="preserve"> tác giả hoặc nhóm tác giả trình bày dự án và trả lời phỏng vấn của ban giám khảo. Các dự án tốt nhất của các lĩnh vực dự thi được chọn tham dự cuộc thi KHKT cấp Tỉnh. </w:t>
      </w:r>
    </w:p>
    <w:p w:rsidR="00A077BA" w:rsidRPr="00161108" w:rsidRDefault="00A077BA" w:rsidP="009E6438">
      <w:pPr>
        <w:spacing w:before="40" w:line="276" w:lineRule="auto"/>
        <w:ind w:firstLine="720"/>
        <w:jc w:val="both"/>
        <w:rPr>
          <w:b/>
        </w:rPr>
      </w:pPr>
      <w:r w:rsidRPr="00161108">
        <w:rPr>
          <w:b/>
        </w:rPr>
        <w:t>3. Hồ sơ dự thi bao gồm</w:t>
      </w:r>
    </w:p>
    <w:p w:rsidR="00A077BA" w:rsidRPr="00161108" w:rsidRDefault="00A077BA" w:rsidP="009E6438">
      <w:pPr>
        <w:spacing w:before="40" w:line="276" w:lineRule="auto"/>
        <w:ind w:firstLine="720"/>
        <w:jc w:val="both"/>
      </w:pPr>
      <w:r w:rsidRPr="00161108">
        <w:t>- Quyết định cử giáo viên hướng dẫn dự án.</w:t>
      </w:r>
    </w:p>
    <w:p w:rsidR="00A077BA" w:rsidRPr="00161108" w:rsidRDefault="00A077BA" w:rsidP="009E6438">
      <w:pPr>
        <w:spacing w:before="40" w:line="276" w:lineRule="auto"/>
        <w:ind w:firstLine="720"/>
        <w:jc w:val="both"/>
      </w:pPr>
      <w:r w:rsidRPr="00161108">
        <w:t>- Quyết định cử các dự án tham dự Cuộc thi của Hiệu trưởng đơn vị dự thi.</w:t>
      </w:r>
    </w:p>
    <w:p w:rsidR="00A077BA" w:rsidRPr="00161108" w:rsidRDefault="00A077BA" w:rsidP="009E6438">
      <w:pPr>
        <w:spacing w:before="40" w:line="276" w:lineRule="auto"/>
        <w:ind w:firstLine="720"/>
        <w:jc w:val="both"/>
      </w:pPr>
      <w:r w:rsidRPr="00161108">
        <w:t>- Bản đăng ký số lượng dự án, loại dự án và số lượng thí sinh dự thi.</w:t>
      </w:r>
    </w:p>
    <w:p w:rsidR="00A077BA" w:rsidRPr="00161108" w:rsidRDefault="00A077BA" w:rsidP="009E6438">
      <w:pPr>
        <w:spacing w:before="40" w:line="276" w:lineRule="auto"/>
        <w:ind w:firstLine="720"/>
        <w:jc w:val="both"/>
      </w:pPr>
      <w:r w:rsidRPr="00161108">
        <w:t>- Phiếu học sinh dự thi.</w:t>
      </w:r>
    </w:p>
    <w:p w:rsidR="00A077BA" w:rsidRPr="00161108" w:rsidRDefault="00A077BA" w:rsidP="009E6438">
      <w:pPr>
        <w:spacing w:before="40" w:line="276" w:lineRule="auto"/>
        <w:ind w:firstLine="720"/>
        <w:jc w:val="both"/>
      </w:pPr>
      <w:r w:rsidRPr="00161108">
        <w:t xml:space="preserve">- Hồ sơ dự án đăng ký dự thi </w:t>
      </w:r>
      <w:r w:rsidRPr="00161108">
        <w:rPr>
          <w:i/>
        </w:rPr>
        <w:t>(mẫu gửi kèm)</w:t>
      </w:r>
      <w:r w:rsidRPr="00161108">
        <w:t xml:space="preserve"> bao gồm:</w:t>
      </w:r>
    </w:p>
    <w:p w:rsidR="00A077BA" w:rsidRPr="00161108" w:rsidRDefault="00A077BA" w:rsidP="009E6438">
      <w:pPr>
        <w:spacing w:before="40" w:line="276" w:lineRule="auto"/>
        <w:ind w:firstLine="720"/>
        <w:jc w:val="both"/>
      </w:pPr>
      <w:r w:rsidRPr="00161108">
        <w:t xml:space="preserve">+ Phiếu phê duyệt dự án; </w:t>
      </w:r>
    </w:p>
    <w:p w:rsidR="00A077BA" w:rsidRPr="00161108" w:rsidRDefault="00A077BA" w:rsidP="009E6438">
      <w:pPr>
        <w:spacing w:before="40" w:line="276" w:lineRule="auto"/>
        <w:ind w:firstLine="720"/>
        <w:jc w:val="both"/>
      </w:pPr>
      <w:r w:rsidRPr="00161108">
        <w:t xml:space="preserve">+ Báo cáo kết quả nghiên cứu; </w:t>
      </w:r>
    </w:p>
    <w:p w:rsidR="00A077BA" w:rsidRPr="00161108" w:rsidRDefault="00A077BA" w:rsidP="009E6438">
      <w:pPr>
        <w:spacing w:before="40" w:line="276" w:lineRule="auto"/>
        <w:ind w:firstLine="720"/>
        <w:jc w:val="both"/>
      </w:pPr>
      <w:r w:rsidRPr="00161108">
        <w:t>+ Phiếu xác nhận của người hướng dẫn nghiên cứu;</w:t>
      </w:r>
    </w:p>
    <w:p w:rsidR="00A077BA" w:rsidRPr="00161108" w:rsidRDefault="00A077BA" w:rsidP="009E6438">
      <w:pPr>
        <w:spacing w:before="40" w:line="276" w:lineRule="auto"/>
        <w:ind w:firstLine="720"/>
        <w:jc w:val="both"/>
      </w:pPr>
      <w:r w:rsidRPr="00161108">
        <w:t>+ Bản tóm tắt dự án.</w:t>
      </w:r>
    </w:p>
    <w:p w:rsidR="00A077BA" w:rsidRPr="00161108" w:rsidRDefault="00A077BA" w:rsidP="009E6438">
      <w:pPr>
        <w:spacing w:before="40" w:line="276" w:lineRule="auto"/>
        <w:ind w:firstLine="720"/>
        <w:jc w:val="both"/>
        <w:rPr>
          <w:i/>
          <w:spacing w:val="-8"/>
        </w:rPr>
      </w:pPr>
      <w:r w:rsidRPr="00161108">
        <w:rPr>
          <w:i/>
          <w:spacing w:val="-8"/>
        </w:rPr>
        <w:t>Mẫu hồ sơ dự thi, hướng dẫn trưng bày Poster, tiêu chí chấm dự án dự thi đính kèm.</w:t>
      </w:r>
    </w:p>
    <w:p w:rsidR="00A077BA" w:rsidRPr="00161108" w:rsidRDefault="00A077BA" w:rsidP="009E6438">
      <w:pPr>
        <w:spacing w:before="40" w:line="276" w:lineRule="auto"/>
        <w:ind w:firstLine="720"/>
        <w:jc w:val="both"/>
        <w:rPr>
          <w:b/>
        </w:rPr>
      </w:pPr>
      <w:r w:rsidRPr="00161108">
        <w:rPr>
          <w:b/>
        </w:rPr>
        <w:t>4. Đăng ký dự thi và tổ chức Cuộc thi cấp Huyện</w:t>
      </w:r>
    </w:p>
    <w:p w:rsidR="00A077BA" w:rsidRPr="00161108" w:rsidRDefault="00A077BA" w:rsidP="009E6438">
      <w:pPr>
        <w:spacing w:before="40" w:line="276" w:lineRule="auto"/>
        <w:ind w:firstLine="720"/>
        <w:jc w:val="both"/>
        <w:rPr>
          <w:bCs/>
          <w:iCs/>
        </w:rPr>
      </w:pPr>
      <w:r w:rsidRPr="00161108">
        <w:rPr>
          <w:bCs/>
          <w:i/>
          <w:iCs/>
        </w:rPr>
        <w:t>4.1. Số dự án dự thi của mỗi đơn vị</w:t>
      </w:r>
    </w:p>
    <w:p w:rsidR="00A077BA" w:rsidRPr="00161108" w:rsidRDefault="00A077BA" w:rsidP="009E6438">
      <w:pPr>
        <w:spacing w:before="40" w:line="276" w:lineRule="auto"/>
        <w:ind w:firstLine="720"/>
        <w:jc w:val="both"/>
        <w:rPr>
          <w:bCs/>
          <w:iCs/>
        </w:rPr>
      </w:pPr>
      <w:r w:rsidRPr="00161108">
        <w:rPr>
          <w:bCs/>
          <w:iCs/>
        </w:rPr>
        <w:t xml:space="preserve">Mỗi trường gửi số dự án dự thi bằng 1/2 số lớp 9 của mình </w:t>
      </w:r>
      <w:r w:rsidRPr="00161108">
        <w:rPr>
          <w:bCs/>
          <w:i/>
          <w:iCs/>
        </w:rPr>
        <w:t>(đã làm tròn số).</w:t>
      </w:r>
    </w:p>
    <w:p w:rsidR="00A077BA" w:rsidRPr="00161108" w:rsidRDefault="00A077BA" w:rsidP="009E6438">
      <w:pPr>
        <w:spacing w:before="40" w:line="276" w:lineRule="auto"/>
        <w:ind w:firstLine="720"/>
        <w:jc w:val="both"/>
      </w:pPr>
      <w:r w:rsidRPr="00161108">
        <w:t>Các đơn vị dự thi gửi:</w:t>
      </w:r>
    </w:p>
    <w:p w:rsidR="00A077BA" w:rsidRPr="00161108" w:rsidRDefault="00A077BA" w:rsidP="009E6438">
      <w:pPr>
        <w:spacing w:before="40" w:line="276" w:lineRule="auto"/>
        <w:ind w:firstLine="720"/>
        <w:jc w:val="both"/>
      </w:pPr>
      <w:r w:rsidRPr="00161108">
        <w:t xml:space="preserve">- Bản đăng ký số lượng dự án dự thi về Phòng Giáo dục và Đào tạo </w:t>
      </w:r>
      <w:r w:rsidRPr="00161108">
        <w:rPr>
          <w:i/>
        </w:rPr>
        <w:t>(qua E-mail:</w:t>
      </w:r>
      <w:r w:rsidR="00094405">
        <w:rPr>
          <w:i/>
        </w:rPr>
        <w:t>nguyenthanhtuypgdtk@gmail.com</w:t>
      </w:r>
      <w:r w:rsidRPr="00161108">
        <w:rPr>
          <w:i/>
        </w:rPr>
        <w:t xml:space="preserve"> ) </w:t>
      </w:r>
      <w:r w:rsidRPr="00161108">
        <w:t xml:space="preserve">ngày </w:t>
      </w:r>
      <w:r>
        <w:t>16</w:t>
      </w:r>
      <w:r w:rsidRPr="00161108">
        <w:t>/9/201</w:t>
      </w:r>
      <w:r>
        <w:t>9</w:t>
      </w:r>
      <w:r w:rsidRPr="00161108">
        <w:t xml:space="preserve"> </w:t>
      </w:r>
      <w:r w:rsidRPr="00161108">
        <w:rPr>
          <w:i/>
        </w:rPr>
        <w:t>(mẫu đính kèm);</w:t>
      </w:r>
    </w:p>
    <w:p w:rsidR="00A077BA" w:rsidRPr="00161108" w:rsidRDefault="00A077BA" w:rsidP="009E6438">
      <w:pPr>
        <w:spacing w:before="40" w:line="276" w:lineRule="auto"/>
        <w:ind w:firstLine="720"/>
        <w:jc w:val="both"/>
      </w:pPr>
      <w:r w:rsidRPr="00161108">
        <w:t xml:space="preserve">- </w:t>
      </w:r>
      <w:r w:rsidR="00094405">
        <w:t>Nộp h</w:t>
      </w:r>
      <w:r w:rsidRPr="00161108">
        <w:t>ồ sơ dự thi về Phòng GD</w:t>
      </w:r>
      <w:r w:rsidR="00094405">
        <w:t>&amp;</w:t>
      </w:r>
      <w:r w:rsidRPr="00161108">
        <w:t xml:space="preserve">ĐT ngày </w:t>
      </w:r>
      <w:r>
        <w:t>16</w:t>
      </w:r>
      <w:r w:rsidRPr="00161108">
        <w:t>/9/201</w:t>
      </w:r>
      <w:r>
        <w:t>9</w:t>
      </w:r>
      <w:r w:rsidR="008264C0">
        <w:t>(thời gian từ 7h30 đến 10h30)</w:t>
      </w:r>
      <w:r w:rsidRPr="00161108">
        <w:rPr>
          <w:i/>
        </w:rPr>
        <w:t>.</w:t>
      </w:r>
    </w:p>
    <w:p w:rsidR="00A077BA" w:rsidRPr="00161108" w:rsidRDefault="00A077BA" w:rsidP="009E6438">
      <w:pPr>
        <w:spacing w:before="40" w:line="276" w:lineRule="auto"/>
        <w:ind w:firstLine="720"/>
        <w:jc w:val="both"/>
        <w:rPr>
          <w:bCs/>
          <w:i/>
          <w:iCs/>
        </w:rPr>
      </w:pPr>
      <w:r w:rsidRPr="00161108">
        <w:rPr>
          <w:bCs/>
          <w:i/>
          <w:iCs/>
        </w:rPr>
        <w:t xml:space="preserve">4.2. Thời gian, địa điểm tổ chức Cuộc thi cấp huyện: </w:t>
      </w:r>
    </w:p>
    <w:p w:rsidR="00A077BA" w:rsidRPr="00161108" w:rsidRDefault="00A077BA" w:rsidP="009E6438">
      <w:pPr>
        <w:spacing w:before="40" w:line="276" w:lineRule="auto"/>
        <w:ind w:firstLine="720"/>
        <w:jc w:val="both"/>
        <w:rPr>
          <w:bCs/>
          <w:i/>
          <w:iCs/>
        </w:rPr>
      </w:pPr>
      <w:r w:rsidRPr="00161108">
        <w:t xml:space="preserve">Ngày </w:t>
      </w:r>
      <w:r w:rsidR="008F5DB9">
        <w:t>19</w:t>
      </w:r>
      <w:r w:rsidRPr="00161108">
        <w:t>/9 - 2</w:t>
      </w:r>
      <w:r w:rsidR="008F5DB9">
        <w:t>0</w:t>
      </w:r>
      <w:r w:rsidRPr="00161108">
        <w:t>/9/201</w:t>
      </w:r>
      <w:r w:rsidR="008F5DB9">
        <w:t>9</w:t>
      </w:r>
      <w:r w:rsidRPr="00161108">
        <w:t>, tổ chức Cuộc thi tại Trường THCS Phan Bội Châu.</w:t>
      </w:r>
    </w:p>
    <w:p w:rsidR="00553233" w:rsidRDefault="008F5DB9" w:rsidP="009E6438">
      <w:pPr>
        <w:spacing w:before="40" w:line="276" w:lineRule="auto"/>
        <w:ind w:firstLine="720"/>
        <w:jc w:val="both"/>
      </w:pPr>
      <w:r>
        <w:t>+ Ngày 19</w:t>
      </w:r>
      <w:r w:rsidR="00A077BA" w:rsidRPr="00161108">
        <w:t>/9</w:t>
      </w:r>
      <w:r w:rsidR="00553233">
        <w:t>:</w:t>
      </w:r>
      <w:r w:rsidR="00A077BA" w:rsidRPr="00161108">
        <w:t xml:space="preserve"> </w:t>
      </w:r>
    </w:p>
    <w:p w:rsidR="00A077BA" w:rsidRPr="00161108" w:rsidRDefault="008264C0" w:rsidP="009E6438">
      <w:pPr>
        <w:spacing w:before="40" w:line="276" w:lineRule="auto"/>
        <w:ind w:firstLine="720"/>
        <w:jc w:val="both"/>
      </w:pPr>
      <w:r>
        <w:t>-</w:t>
      </w:r>
      <w:r w:rsidR="00553233">
        <w:t>T</w:t>
      </w:r>
      <w:r w:rsidR="00A077BA" w:rsidRPr="00161108">
        <w:t>ừ 13h30’: Các đơn vị chuẩn bị dự án dự thi.</w:t>
      </w:r>
    </w:p>
    <w:p w:rsidR="00553233" w:rsidRDefault="00A077BA" w:rsidP="009E6438">
      <w:pPr>
        <w:spacing w:before="40" w:line="276" w:lineRule="auto"/>
        <w:ind w:firstLine="720"/>
        <w:jc w:val="both"/>
      </w:pPr>
      <w:r w:rsidRPr="00161108">
        <w:t>+ Ngày 2</w:t>
      </w:r>
      <w:r w:rsidR="008F5DB9">
        <w:t>0</w:t>
      </w:r>
      <w:r w:rsidRPr="00161108">
        <w:t>/9</w:t>
      </w:r>
      <w:r w:rsidR="00553233">
        <w:t>:</w:t>
      </w:r>
    </w:p>
    <w:p w:rsidR="00A077BA" w:rsidRDefault="00553233" w:rsidP="009E6438">
      <w:pPr>
        <w:spacing w:before="40" w:line="276" w:lineRule="auto"/>
        <w:ind w:firstLine="720"/>
        <w:jc w:val="both"/>
      </w:pPr>
      <w:r>
        <w:t>- T</w:t>
      </w:r>
      <w:r w:rsidR="00A077BA" w:rsidRPr="00161108">
        <w:t xml:space="preserve">ừ 7h30’: Khai mạc; Chấm dự án dự thi; </w:t>
      </w:r>
    </w:p>
    <w:p w:rsidR="00A077BA" w:rsidRPr="00161108" w:rsidRDefault="00553233" w:rsidP="009E6438">
      <w:pPr>
        <w:spacing w:before="40" w:line="276" w:lineRule="auto"/>
        <w:ind w:firstLine="720"/>
        <w:jc w:val="both"/>
      </w:pPr>
      <w:r>
        <w:t xml:space="preserve">- </w:t>
      </w:r>
      <w:r w:rsidR="008F5DB9">
        <w:t>Từ 14h00</w:t>
      </w:r>
      <w:r w:rsidR="00D0756C">
        <w:t>: T</w:t>
      </w:r>
      <w:r w:rsidR="00A077BA" w:rsidRPr="00161108">
        <w:t>ổng hợp kết quả, xét giải cá nhân, xếp giải đồng đội; chọn dự án dự thi cấp tỉnh</w:t>
      </w:r>
      <w:r>
        <w:t xml:space="preserve"> và thông báo kết quả tới các trường</w:t>
      </w:r>
      <w:r w:rsidR="00A077BA" w:rsidRPr="00161108">
        <w:t>.</w:t>
      </w:r>
    </w:p>
    <w:p w:rsidR="00A077BA" w:rsidRDefault="00A077BA" w:rsidP="009E6438">
      <w:pPr>
        <w:shd w:val="clear" w:color="auto" w:fill="FFFFFF"/>
        <w:spacing w:before="40" w:line="276" w:lineRule="auto"/>
        <w:ind w:firstLine="720"/>
        <w:jc w:val="both"/>
        <w:rPr>
          <w:b/>
          <w:iCs/>
        </w:rPr>
      </w:pPr>
      <w:r w:rsidRPr="00161108">
        <w:rPr>
          <w:b/>
          <w:iCs/>
        </w:rPr>
        <w:t>5. Xếp giải cuộc thi</w:t>
      </w:r>
    </w:p>
    <w:p w:rsidR="00AA5DC5" w:rsidRPr="00161108" w:rsidRDefault="00AA5DC5" w:rsidP="00AA5DC5">
      <w:pPr>
        <w:shd w:val="clear" w:color="auto" w:fill="FFFFFF"/>
        <w:spacing w:before="40"/>
        <w:ind w:firstLine="720"/>
        <w:jc w:val="both"/>
        <w:rPr>
          <w:spacing w:val="-6"/>
        </w:rPr>
      </w:pPr>
      <w:r w:rsidRPr="00161108">
        <w:rPr>
          <w:spacing w:val="-6"/>
        </w:rPr>
        <w:t>- Giải thưởng dành cho học sinh tham dự cuộc thi</w:t>
      </w:r>
      <w:r>
        <w:rPr>
          <w:spacing w:val="-6"/>
        </w:rPr>
        <w:t>: Phòng GD&amp;ĐT tổ chức trao giải cho 50% số sản phẩm dự thi trong đó</w:t>
      </w:r>
      <w:r w:rsidRPr="00161108">
        <w:rPr>
          <w:spacing w:val="-6"/>
        </w:rPr>
        <w:t xml:space="preserve"> gồm có:</w:t>
      </w:r>
      <w:r>
        <w:rPr>
          <w:spacing w:val="-6"/>
        </w:rPr>
        <w:t xml:space="preserve"> 01 giải n</w:t>
      </w:r>
      <w:r w:rsidRPr="00161108">
        <w:rPr>
          <w:spacing w:val="-6"/>
        </w:rPr>
        <w:t xml:space="preserve">hất, </w:t>
      </w:r>
      <w:r>
        <w:rPr>
          <w:spacing w:val="-6"/>
        </w:rPr>
        <w:t>02 giải n</w:t>
      </w:r>
      <w:r w:rsidRPr="00161108">
        <w:rPr>
          <w:spacing w:val="-6"/>
        </w:rPr>
        <w:t xml:space="preserve">hì, </w:t>
      </w:r>
      <w:r>
        <w:rPr>
          <w:spacing w:val="-6"/>
        </w:rPr>
        <w:t>5 giải ba</w:t>
      </w:r>
      <w:r w:rsidRPr="00161108">
        <w:rPr>
          <w:spacing w:val="-6"/>
        </w:rPr>
        <w:t xml:space="preserve"> và </w:t>
      </w:r>
      <w:r>
        <w:rPr>
          <w:spacing w:val="-6"/>
        </w:rPr>
        <w:t xml:space="preserve">x giải </w:t>
      </w:r>
      <w:r>
        <w:rPr>
          <w:spacing w:val="-6"/>
        </w:rPr>
        <w:lastRenderedPageBreak/>
        <w:t>k</w:t>
      </w:r>
      <w:r w:rsidRPr="00161108">
        <w:rPr>
          <w:spacing w:val="-6"/>
        </w:rPr>
        <w:t xml:space="preserve">huyến khích. Học sinh đạt giải trong cuộc thi được </w:t>
      </w:r>
      <w:r w:rsidRPr="00161108">
        <w:rPr>
          <w:iCs/>
          <w:spacing w:val="-6"/>
        </w:rPr>
        <w:t>Phòng GD</w:t>
      </w:r>
      <w:r>
        <w:rPr>
          <w:iCs/>
          <w:spacing w:val="-6"/>
        </w:rPr>
        <w:t>&amp;</w:t>
      </w:r>
      <w:r w:rsidRPr="00161108">
        <w:rPr>
          <w:iCs/>
          <w:spacing w:val="-6"/>
        </w:rPr>
        <w:t>ĐT cấp Giấy chứng nhận</w:t>
      </w:r>
      <w:r w:rsidRPr="00161108">
        <w:rPr>
          <w:spacing w:val="-6"/>
        </w:rPr>
        <w:t>.</w:t>
      </w:r>
      <w:r>
        <w:rPr>
          <w:spacing w:val="-6"/>
        </w:rPr>
        <w:t xml:space="preserve"> Phòng GD&amp;ĐT lựa chọn 06 sản phẩm có điểm cao nhất tham gia dự thi cấp tỉnh.</w:t>
      </w:r>
    </w:p>
    <w:p w:rsidR="00AA5DC5" w:rsidRPr="00161108" w:rsidRDefault="00AA5DC5" w:rsidP="00AA5DC5">
      <w:pPr>
        <w:shd w:val="clear" w:color="auto" w:fill="FFFFFF"/>
        <w:spacing w:before="40"/>
        <w:ind w:firstLine="720"/>
        <w:jc w:val="both"/>
        <w:rPr>
          <w:iCs/>
        </w:rPr>
      </w:pPr>
      <w:r w:rsidRPr="00161108">
        <w:t>- Phòng GD</w:t>
      </w:r>
      <w:r>
        <w:t>&amp;</w:t>
      </w:r>
      <w:r w:rsidRPr="00161108">
        <w:t>ĐT sẽ căn cứ vào kết quả cuộc thi cấp huyện, tỉnh, cấp Quốc gia để đánh giá kết quả tham gia cuộc thi của các trường THCS.</w:t>
      </w:r>
    </w:p>
    <w:p w:rsidR="00A077BA" w:rsidRPr="00161108" w:rsidRDefault="00A077BA" w:rsidP="00A141D6">
      <w:pPr>
        <w:spacing w:before="40" w:line="276" w:lineRule="auto"/>
        <w:ind w:firstLine="720"/>
        <w:jc w:val="both"/>
        <w:rPr>
          <w:b/>
        </w:rPr>
      </w:pPr>
      <w:r w:rsidRPr="00161108">
        <w:rPr>
          <w:b/>
        </w:rPr>
        <w:t>6. Kinh phí phục vụ nghiên cứu khoa học, tổ chức cuộc thi KHKT</w:t>
      </w:r>
    </w:p>
    <w:p w:rsidR="00A077BA" w:rsidRPr="00161108" w:rsidRDefault="00A077BA" w:rsidP="009E6438">
      <w:pPr>
        <w:spacing w:before="40" w:line="276" w:lineRule="auto"/>
        <w:ind w:firstLine="720"/>
        <w:jc w:val="both"/>
        <w:rPr>
          <w:b/>
          <w:spacing w:val="-8"/>
        </w:rPr>
      </w:pPr>
      <w:r w:rsidRPr="00161108">
        <w:rPr>
          <w:lang w:val="vi-VN"/>
        </w:rPr>
        <w:t xml:space="preserve">Kinh phí phục vụ công tác NCKH và tổ chức </w:t>
      </w:r>
      <w:r w:rsidRPr="00161108">
        <w:t>C</w:t>
      </w:r>
      <w:r w:rsidRPr="00161108">
        <w:rPr>
          <w:lang w:val="vi-VN"/>
        </w:rPr>
        <w:t xml:space="preserve">uộc thi trích từ các nguồn ngân sách nhà nước dành cho các hoạt động thường xuyên phục vụ dạy học của nhà trường và </w:t>
      </w:r>
      <w:r w:rsidRPr="00161108">
        <w:t>nguồn</w:t>
      </w:r>
      <w:r w:rsidRPr="00161108">
        <w:rPr>
          <w:lang w:val="vi-VN"/>
        </w:rPr>
        <w:t xml:space="preserve"> tài trợ của các tổ chức,</w:t>
      </w:r>
      <w:r w:rsidRPr="00161108">
        <w:t xml:space="preserve"> đoàn thể và</w:t>
      </w:r>
      <w:r w:rsidRPr="00161108">
        <w:rPr>
          <w:lang w:val="vi-VN"/>
        </w:rPr>
        <w:t xml:space="preserve"> cá nhân.</w:t>
      </w:r>
    </w:p>
    <w:p w:rsidR="00A077BA" w:rsidRPr="00161108" w:rsidRDefault="00A077BA" w:rsidP="009E6438">
      <w:pPr>
        <w:spacing w:before="40" w:line="276" w:lineRule="auto"/>
        <w:ind w:firstLine="720"/>
        <w:jc w:val="both"/>
        <w:rPr>
          <w:b/>
          <w:sz w:val="26"/>
        </w:rPr>
      </w:pPr>
      <w:r w:rsidRPr="00161108">
        <w:rPr>
          <w:b/>
          <w:sz w:val="26"/>
        </w:rPr>
        <w:t>III. TỔ CHỨC THỰC HIỆN</w:t>
      </w:r>
    </w:p>
    <w:p w:rsidR="00A077BA" w:rsidRPr="00161108" w:rsidRDefault="00A077BA" w:rsidP="009E6438">
      <w:pPr>
        <w:spacing w:before="40" w:line="276" w:lineRule="auto"/>
        <w:ind w:firstLine="720"/>
        <w:jc w:val="both"/>
        <w:rPr>
          <w:b/>
        </w:rPr>
      </w:pPr>
      <w:r w:rsidRPr="00161108">
        <w:rPr>
          <w:b/>
        </w:rPr>
        <w:t>1. Phòng Giáo dục và Đào tạo</w:t>
      </w:r>
    </w:p>
    <w:p w:rsidR="00A077BA" w:rsidRPr="00161108" w:rsidRDefault="00A077BA" w:rsidP="009E6438">
      <w:pPr>
        <w:keepNext/>
        <w:spacing w:before="40" w:line="276" w:lineRule="auto"/>
        <w:ind w:firstLine="720"/>
        <w:jc w:val="both"/>
      </w:pPr>
      <w:r w:rsidRPr="00161108">
        <w:t>- Chỉ đạo và phối hợp với các đơn vị có liên quan hỗ trợ điều kiện để các trường THCS trên địa bàn tổ chức hoạt động NCKH của học sinh; tổ chức Cuộc thi cấp huyện; tham gia Cuộc thi KHKT của học sinh trung học cấp tỉnh; tổ chức hội nghị, hội thảo khoa học và triển khai áp dụng kết quả nghiên cứu vào thực tiễn.</w:t>
      </w:r>
    </w:p>
    <w:p w:rsidR="00A077BA" w:rsidRDefault="00A077BA" w:rsidP="009E6438">
      <w:pPr>
        <w:spacing w:before="40" w:line="276" w:lineRule="auto"/>
        <w:ind w:firstLine="720"/>
        <w:jc w:val="both"/>
      </w:pPr>
      <w:r w:rsidRPr="00161108">
        <w:t xml:space="preserve">- Hằng năm tổ chức hội nghị NCKH của học sinh để tổng kết và đánh giá kết quả các hoạt động NCKH của học sinh, khen thưởng học sinh và cán bộ hướng dẫn có thành tích trong công tác NCKH của học sinh. </w:t>
      </w:r>
    </w:p>
    <w:p w:rsidR="00A077BA" w:rsidRPr="00161108" w:rsidRDefault="00A077BA" w:rsidP="009E6438">
      <w:pPr>
        <w:spacing w:before="40" w:line="276" w:lineRule="auto"/>
        <w:ind w:firstLine="720"/>
        <w:jc w:val="both"/>
      </w:pPr>
      <w:r w:rsidRPr="00161108">
        <w:rPr>
          <w:b/>
          <w:bCs/>
        </w:rPr>
        <w:t>2.</w:t>
      </w:r>
      <w:r w:rsidRPr="00161108">
        <w:rPr>
          <w:b/>
        </w:rPr>
        <w:t xml:space="preserve"> Các trường THCS</w:t>
      </w:r>
    </w:p>
    <w:p w:rsidR="00A077BA" w:rsidRPr="00161108" w:rsidRDefault="00A077BA" w:rsidP="009E6438">
      <w:pPr>
        <w:spacing w:before="40" w:line="276" w:lineRule="auto"/>
        <w:ind w:firstLine="720"/>
        <w:jc w:val="both"/>
        <w:rPr>
          <w:bCs/>
        </w:rPr>
      </w:pPr>
      <w:r w:rsidRPr="00161108">
        <w:rPr>
          <w:bCs/>
        </w:rPr>
        <w:t>- Tổ chức tuyên truyền rộng rãi mục đích, ý nghĩa của công tác NCKH của học sinh THCS và các quy định, hướng dẫn của Bộ GDĐT về c</w:t>
      </w:r>
      <w:r w:rsidRPr="00161108">
        <w:t>uộc thi KHKT cấp quốc gia</w:t>
      </w:r>
      <w:r w:rsidRPr="00161108" w:rsidDel="00DA48BD">
        <w:t xml:space="preserve"> </w:t>
      </w:r>
      <w:r w:rsidRPr="00161108">
        <w:rPr>
          <w:bCs/>
        </w:rPr>
        <w:t>đến cán bộ quản lý, giáo viên, học sinh, cha mẹ học sinh và cộng đồng xã hội.</w:t>
      </w:r>
    </w:p>
    <w:p w:rsidR="00A077BA" w:rsidRPr="00161108" w:rsidRDefault="00A077BA" w:rsidP="009E6438">
      <w:pPr>
        <w:spacing w:before="40" w:line="276" w:lineRule="auto"/>
        <w:ind w:firstLine="720"/>
        <w:jc w:val="both"/>
      </w:pPr>
      <w:r w:rsidRPr="00161108">
        <w:t xml:space="preserve">- Xây dựng kế hoạch tổ chức công tác NCKH của học sinh phù hợp với điều kiện thực tế của nhà trường, đặc điểm của địa phương và đối tượng học sinh. </w:t>
      </w:r>
    </w:p>
    <w:p w:rsidR="00A077BA" w:rsidRPr="00161108" w:rsidRDefault="00A077BA" w:rsidP="009E6438">
      <w:pPr>
        <w:spacing w:before="40" w:line="276" w:lineRule="auto"/>
        <w:ind w:firstLine="720"/>
        <w:jc w:val="both"/>
        <w:rPr>
          <w:spacing w:val="-6"/>
        </w:rPr>
      </w:pPr>
      <w:r w:rsidRPr="00161108">
        <w:rPr>
          <w:spacing w:val="-6"/>
        </w:rPr>
        <w:t>- Quán triệt, phân công cụ thể cho các thành phần tham gia phối hợp với các đoàn thể, Ban đại diện cha mẹ học sinh động viên và hướng dẫn học sinh tham gia NCKH.</w:t>
      </w:r>
    </w:p>
    <w:p w:rsidR="00A077BA" w:rsidRPr="00161108" w:rsidRDefault="00A077BA" w:rsidP="009E6438">
      <w:pPr>
        <w:spacing w:before="40" w:line="276" w:lineRule="auto"/>
        <w:ind w:firstLine="720"/>
        <w:jc w:val="both"/>
      </w:pPr>
      <w:r w:rsidRPr="00161108">
        <w:t>- Tổ chức bồi dưỡng cho giáo viên và học sinh về các quy định, hướng dẫn về Cuộc thi KHKT cấp quốc gia, công tác tổ chức triển khai hoạt động, phương pháp NCKH; tạo các điều kiện để học sinh, giáo viên tham gia NCKH và triển khai áp dụng kết quả nghiên cứu vào thực tiễn.</w:t>
      </w:r>
    </w:p>
    <w:p w:rsidR="00A077BA" w:rsidRPr="00161108" w:rsidRDefault="00A077BA" w:rsidP="009E6438">
      <w:pPr>
        <w:spacing w:before="40" w:line="276" w:lineRule="auto"/>
        <w:ind w:firstLine="720"/>
        <w:jc w:val="both"/>
      </w:pPr>
      <w:r w:rsidRPr="00161108">
        <w:t>- Khai thác hiệu quả tiềm lực của đội ngũ giáo viên hiện có, đặc biệt là giáo viên có năng lực và kinh nghiệm NCKH, giáo viên đã hướng dẫn học sinh NCKH, giáo viên đã thực hiện đề tài NCKH sư phạm ứng dụng; đưa nội dung hướng dẫn học sinh NCKH vào sinh hoạt của tổ, nhóm chuyên môn; giao nhiệm vụ cho giáo viên trao đổi, thảo luận về những vấn đề thời sự, những vấn đề nảy sinh từ thực tiễn trong các buổi sinh hoạt lớp, chào cờ, ngoại khóa để định hướng, hình thành ý tưởng về dự án nghiên cứu của học sinh.</w:t>
      </w:r>
    </w:p>
    <w:p w:rsidR="00A077BA" w:rsidRPr="00161108" w:rsidRDefault="00A077BA" w:rsidP="009E6438">
      <w:pPr>
        <w:spacing w:before="40" w:line="276" w:lineRule="auto"/>
        <w:ind w:firstLine="720"/>
        <w:jc w:val="both"/>
      </w:pPr>
      <w:r w:rsidRPr="00161108">
        <w:t xml:space="preserve">- Phối hợp với các trung tâm nghiên cứu khoa học </w:t>
      </w:r>
      <w:r w:rsidRPr="00161108">
        <w:rPr>
          <w:i/>
        </w:rPr>
        <w:t>(nếu có)</w:t>
      </w:r>
      <w:r w:rsidRPr="00161108">
        <w:t>, tranh thủ sự ủng hộ của các cấp lãnh đạo Đảng, chính quyền, mặt trận, đoàn thể địa phương để tổ chức tốt công tác NCKH của học sinh lớp 9 THCS.</w:t>
      </w:r>
    </w:p>
    <w:p w:rsidR="00A077BA" w:rsidRPr="00161108" w:rsidRDefault="00A077BA" w:rsidP="009E6438">
      <w:pPr>
        <w:spacing w:before="40" w:line="276" w:lineRule="auto"/>
        <w:ind w:firstLine="720"/>
        <w:jc w:val="both"/>
      </w:pPr>
      <w:r w:rsidRPr="00161108">
        <w:lastRenderedPageBreak/>
        <w:t>- Căn cứ vào các quy định, hướng dẫn về cuộc thi KHKT cấp quốc gia</w:t>
      </w:r>
      <w:r w:rsidRPr="00161108" w:rsidDel="00DA48BD">
        <w:t xml:space="preserve"> </w:t>
      </w:r>
      <w:r w:rsidRPr="00161108">
        <w:t>của Bộ GDĐT, các trường tổ chức cuộc thi KHKT cho học sinh THCS phù hợp với điều kiện thực tế; chọn cử và tích cực chuẩn bị các dự án tham gia cuộc thi KHKT cấp huyện.</w:t>
      </w:r>
    </w:p>
    <w:p w:rsidR="00A077BA" w:rsidRPr="00161108" w:rsidRDefault="00A077BA" w:rsidP="009E6438">
      <w:pPr>
        <w:spacing w:before="40" w:line="276" w:lineRule="auto"/>
        <w:ind w:firstLine="720"/>
        <w:jc w:val="both"/>
      </w:pPr>
      <w:r w:rsidRPr="00161108">
        <w:t xml:space="preserve">- </w:t>
      </w:r>
      <w:r w:rsidRPr="00161108">
        <w:rPr>
          <w:lang w:val="vi-VN"/>
        </w:rPr>
        <w:t xml:space="preserve">Hiệu trưởng phân công giáo viên </w:t>
      </w:r>
      <w:r w:rsidRPr="00161108">
        <w:t>hướng dẫn học sinh nghiên cứu khoa học</w:t>
      </w:r>
      <w:r w:rsidRPr="00161108">
        <w:rPr>
          <w:lang w:val="vi-VN"/>
        </w:rPr>
        <w:t xml:space="preserve">. Giáo viên hướng dẫn học sinh nghiên cứu khoa học </w:t>
      </w:r>
      <w:r w:rsidRPr="00161108">
        <w:rPr>
          <w:rFonts w:eastAsia="Arial Unicode MS"/>
          <w:lang w:val="vi-VN"/>
        </w:rPr>
        <w:t xml:space="preserve">được tính giảm số tiết dạy trong thời gian hướng dẫn vận dụng theo quy định tại điểm c, điểm d, khoản 2, điều 11 </w:t>
      </w:r>
      <w:r w:rsidRPr="00161108">
        <w:rPr>
          <w:rFonts w:eastAsia="Arial Unicode MS"/>
        </w:rPr>
        <w:t>T</w:t>
      </w:r>
      <w:r w:rsidRPr="00161108">
        <w:rPr>
          <w:rFonts w:eastAsia="Arial Unicode MS"/>
          <w:lang w:val="vi-VN"/>
        </w:rPr>
        <w:t>hông tư số 28/2009/TT-BGDĐT ngày 21</w:t>
      </w:r>
      <w:r w:rsidRPr="00161108">
        <w:rPr>
          <w:rFonts w:eastAsia="Arial Unicode MS"/>
        </w:rPr>
        <w:t>/</w:t>
      </w:r>
      <w:r w:rsidRPr="00161108">
        <w:rPr>
          <w:rFonts w:eastAsia="Arial Unicode MS"/>
          <w:lang w:val="vi-VN"/>
        </w:rPr>
        <w:t>10</w:t>
      </w:r>
      <w:r w:rsidRPr="00161108">
        <w:rPr>
          <w:rFonts w:eastAsia="Arial Unicode MS"/>
        </w:rPr>
        <w:t>/</w:t>
      </w:r>
      <w:r w:rsidRPr="00161108">
        <w:rPr>
          <w:rFonts w:eastAsia="Arial Unicode MS"/>
          <w:lang w:val="vi-VN"/>
        </w:rPr>
        <w:t>2009 về quy định chế độ làm việc với giáo viên phổ thông để có thời gian cho việc nghiên cứu, hướng dẫn học sinh, đi thực tế, thực hành, xây dựng báo cáo, chuẩn bị và tham dự cuộc thi... Đối với giáo viên có nhiều đóng góp tích cực và có học sinh đạt thành tích cao trong cuộc thi thì được xem xét nâng lương trước thời hạn, được ưu tiên xét đi học tập nâng cao trình độ, được xét tặng giấy khen, bằng khen và ưu tiên khi khi xét tặng các danh hiệu khác.</w:t>
      </w:r>
      <w:r w:rsidRPr="00161108">
        <w:t xml:space="preserve"> </w:t>
      </w:r>
    </w:p>
    <w:p w:rsidR="00A077BA" w:rsidRDefault="00A077BA" w:rsidP="009E6438">
      <w:pPr>
        <w:spacing w:before="40" w:line="276" w:lineRule="auto"/>
        <w:ind w:firstLine="720"/>
        <w:jc w:val="both"/>
        <w:rPr>
          <w:bCs/>
        </w:rPr>
      </w:pPr>
      <w:r w:rsidRPr="00161108">
        <w:t>Nhận được văn bản hướng dẫn, Phòng</w:t>
      </w:r>
      <w:r w:rsidRPr="00161108">
        <w:rPr>
          <w:bCs/>
        </w:rPr>
        <w:t xml:space="preserve"> GDĐT yêu cầu các trường THCS triển khai thực hiện. Trong quá trình thực hiện, nếu có khó khăn, vướng mắc cần báo cáo ngay về Phòng GDĐT </w:t>
      </w:r>
      <w:r w:rsidRPr="00161108">
        <w:rPr>
          <w:bCs/>
          <w:i/>
        </w:rPr>
        <w:t>(qua Bộ phận GDTHCS)</w:t>
      </w:r>
      <w:r w:rsidRPr="00161108">
        <w:rPr>
          <w:bCs/>
        </w:rPr>
        <w:t xml:space="preserve"> để kịp thời giải quyết./.</w:t>
      </w:r>
    </w:p>
    <w:p w:rsidR="00911010" w:rsidRPr="0003381D" w:rsidRDefault="00911010" w:rsidP="009E6438">
      <w:pPr>
        <w:spacing w:before="40" w:line="276" w:lineRule="auto"/>
        <w:ind w:firstLine="720"/>
        <w:jc w:val="both"/>
        <w:rPr>
          <w:bCs/>
        </w:rPr>
      </w:pPr>
    </w:p>
    <w:p w:rsidR="00A077BA" w:rsidRPr="00C5202E" w:rsidRDefault="00A077BA" w:rsidP="009E6438">
      <w:pPr>
        <w:spacing w:before="120" w:line="276" w:lineRule="auto"/>
        <w:ind w:firstLine="720"/>
        <w:jc w:val="both"/>
        <w:rPr>
          <w:sz w:val="10"/>
        </w:rPr>
      </w:pPr>
    </w:p>
    <w:tbl>
      <w:tblPr>
        <w:tblW w:w="9610" w:type="dxa"/>
        <w:tblInd w:w="-12" w:type="dxa"/>
        <w:tblLayout w:type="fixed"/>
        <w:tblLook w:val="0000"/>
      </w:tblPr>
      <w:tblGrid>
        <w:gridCol w:w="3370"/>
        <w:gridCol w:w="6240"/>
      </w:tblGrid>
      <w:tr w:rsidR="00A077BA" w:rsidRPr="00CB0E49" w:rsidTr="00743088">
        <w:tc>
          <w:tcPr>
            <w:tcW w:w="3370" w:type="dxa"/>
          </w:tcPr>
          <w:p w:rsidR="00A077BA" w:rsidRPr="005C6317" w:rsidRDefault="00A077BA" w:rsidP="009E6438">
            <w:pPr>
              <w:spacing w:line="276" w:lineRule="auto"/>
              <w:jc w:val="both"/>
              <w:rPr>
                <w:b/>
                <w:bCs/>
                <w:sz w:val="24"/>
                <w:szCs w:val="24"/>
              </w:rPr>
            </w:pPr>
            <w:r w:rsidRPr="005C6317">
              <w:rPr>
                <w:b/>
                <w:bCs/>
                <w:sz w:val="24"/>
                <w:szCs w:val="24"/>
              </w:rPr>
              <w:t>Nơi nhận:</w:t>
            </w:r>
          </w:p>
          <w:p w:rsidR="00A077BA" w:rsidRPr="005C6317" w:rsidRDefault="00A077BA" w:rsidP="009E6438">
            <w:pPr>
              <w:spacing w:line="276" w:lineRule="auto"/>
              <w:jc w:val="both"/>
              <w:rPr>
                <w:sz w:val="22"/>
                <w:szCs w:val="22"/>
              </w:rPr>
            </w:pPr>
            <w:r w:rsidRPr="005C6317">
              <w:rPr>
                <w:sz w:val="22"/>
                <w:szCs w:val="22"/>
              </w:rPr>
              <w:t>- Như kính gửi;</w:t>
            </w:r>
          </w:p>
          <w:p w:rsidR="00A077BA" w:rsidRPr="005C6317" w:rsidRDefault="00A077BA" w:rsidP="009E6438">
            <w:pPr>
              <w:spacing w:line="276" w:lineRule="auto"/>
              <w:jc w:val="both"/>
              <w:rPr>
                <w:sz w:val="22"/>
                <w:szCs w:val="22"/>
              </w:rPr>
            </w:pPr>
            <w:r w:rsidRPr="005C6317">
              <w:rPr>
                <w:sz w:val="22"/>
                <w:szCs w:val="22"/>
              </w:rPr>
              <w:t>- Gmail, Website Phòng;</w:t>
            </w:r>
          </w:p>
          <w:p w:rsidR="00A077BA" w:rsidRPr="005C6317" w:rsidRDefault="00A077BA" w:rsidP="009E6438">
            <w:pPr>
              <w:spacing w:line="276" w:lineRule="auto"/>
              <w:jc w:val="both"/>
            </w:pPr>
            <w:r w:rsidRPr="005C6317">
              <w:rPr>
                <w:sz w:val="22"/>
                <w:szCs w:val="22"/>
              </w:rPr>
              <w:t>- Lưu VT, THCS.</w:t>
            </w:r>
          </w:p>
        </w:tc>
        <w:tc>
          <w:tcPr>
            <w:tcW w:w="6240" w:type="dxa"/>
          </w:tcPr>
          <w:p w:rsidR="00A077BA" w:rsidRPr="006B67BD" w:rsidRDefault="00A077BA" w:rsidP="009E6438">
            <w:pPr>
              <w:spacing w:line="276" w:lineRule="auto"/>
              <w:jc w:val="center"/>
              <w:rPr>
                <w:b/>
                <w:sz w:val="24"/>
              </w:rPr>
            </w:pPr>
            <w:r w:rsidRPr="006B67BD">
              <w:rPr>
                <w:b/>
                <w:sz w:val="24"/>
              </w:rPr>
              <w:t>KT. TRƯỞNG PHÒNG</w:t>
            </w:r>
          </w:p>
          <w:p w:rsidR="00911010" w:rsidRPr="006B67BD" w:rsidRDefault="00911010" w:rsidP="009E6438">
            <w:pPr>
              <w:spacing w:line="276" w:lineRule="auto"/>
              <w:jc w:val="center"/>
              <w:rPr>
                <w:b/>
                <w:sz w:val="24"/>
              </w:rPr>
            </w:pPr>
            <w:r w:rsidRPr="006B67BD">
              <w:rPr>
                <w:b/>
                <w:sz w:val="24"/>
              </w:rPr>
              <w:t>PHÓ TRƯỞNG PHÒNG</w:t>
            </w:r>
          </w:p>
          <w:p w:rsidR="00911010" w:rsidRDefault="00911010" w:rsidP="009E6438">
            <w:pPr>
              <w:spacing w:line="276" w:lineRule="auto"/>
              <w:jc w:val="center"/>
              <w:rPr>
                <w:sz w:val="24"/>
              </w:rPr>
            </w:pPr>
          </w:p>
          <w:p w:rsidR="00911010" w:rsidRDefault="00911010" w:rsidP="009E6438">
            <w:pPr>
              <w:spacing w:line="276" w:lineRule="auto"/>
              <w:jc w:val="center"/>
              <w:rPr>
                <w:sz w:val="24"/>
              </w:rPr>
            </w:pPr>
          </w:p>
          <w:p w:rsidR="00911010" w:rsidRPr="006B67BD" w:rsidRDefault="006B67BD" w:rsidP="009E6438">
            <w:pPr>
              <w:spacing w:line="276" w:lineRule="auto"/>
              <w:jc w:val="center"/>
            </w:pPr>
            <w:r w:rsidRPr="006B67BD">
              <w:t>(Đã Ký)</w:t>
            </w:r>
          </w:p>
          <w:p w:rsidR="00911010" w:rsidRDefault="00911010" w:rsidP="009E6438">
            <w:pPr>
              <w:spacing w:line="276" w:lineRule="auto"/>
              <w:jc w:val="center"/>
              <w:rPr>
                <w:sz w:val="24"/>
              </w:rPr>
            </w:pPr>
          </w:p>
          <w:p w:rsidR="00911010" w:rsidRPr="007A3AF5" w:rsidRDefault="00911010" w:rsidP="009E6438">
            <w:pPr>
              <w:spacing w:line="276" w:lineRule="auto"/>
              <w:jc w:val="center"/>
              <w:rPr>
                <w:sz w:val="24"/>
              </w:rPr>
            </w:pPr>
          </w:p>
          <w:p w:rsidR="00A077BA" w:rsidRPr="00CB0E49" w:rsidRDefault="00911010" w:rsidP="009E6438">
            <w:pPr>
              <w:spacing w:line="276" w:lineRule="auto"/>
              <w:jc w:val="center"/>
              <w:rPr>
                <w:b/>
                <w:bCs/>
              </w:rPr>
            </w:pPr>
            <w:r>
              <w:rPr>
                <w:b/>
                <w:bCs/>
                <w:sz w:val="26"/>
              </w:rPr>
              <w:t>Nguyễn Thành Tuy</w:t>
            </w:r>
          </w:p>
        </w:tc>
      </w:tr>
    </w:tbl>
    <w:p w:rsidR="00A077BA" w:rsidRPr="00085876" w:rsidRDefault="00A077BA" w:rsidP="009E6438">
      <w:pPr>
        <w:spacing w:before="60" w:line="276" w:lineRule="auto"/>
        <w:ind w:firstLine="720"/>
        <w:jc w:val="both"/>
      </w:pPr>
    </w:p>
    <w:p w:rsidR="00523505" w:rsidRDefault="00523505" w:rsidP="009E6438">
      <w:pPr>
        <w:spacing w:line="276" w:lineRule="auto"/>
      </w:pPr>
    </w:p>
    <w:sectPr w:rsidR="00523505" w:rsidSect="00D74C44">
      <w:pgSz w:w="11907" w:h="16840" w:code="9"/>
      <w:pgMar w:top="851" w:right="851" w:bottom="851"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96F"/>
    <w:multiLevelType w:val="hybridMultilevel"/>
    <w:tmpl w:val="A1B4FBEE"/>
    <w:lvl w:ilvl="0" w:tplc="3404D1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512A6"/>
    <w:multiLevelType w:val="hybridMultilevel"/>
    <w:tmpl w:val="53C66A56"/>
    <w:lvl w:ilvl="0" w:tplc="FD7C0E0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E60BFE"/>
    <w:multiLevelType w:val="hybridMultilevel"/>
    <w:tmpl w:val="F998EE08"/>
    <w:lvl w:ilvl="0" w:tplc="7F56661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C64DE6"/>
    <w:multiLevelType w:val="hybridMultilevel"/>
    <w:tmpl w:val="D6FABC2A"/>
    <w:lvl w:ilvl="0" w:tplc="7E52955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077BA"/>
    <w:rsid w:val="00006847"/>
    <w:rsid w:val="00094405"/>
    <w:rsid w:val="00183127"/>
    <w:rsid w:val="00192D5D"/>
    <w:rsid w:val="00281C00"/>
    <w:rsid w:val="00523505"/>
    <w:rsid w:val="00553233"/>
    <w:rsid w:val="005B2A29"/>
    <w:rsid w:val="006B67BD"/>
    <w:rsid w:val="008264C0"/>
    <w:rsid w:val="00885584"/>
    <w:rsid w:val="008A1A53"/>
    <w:rsid w:val="008F5DB9"/>
    <w:rsid w:val="00911010"/>
    <w:rsid w:val="009B515D"/>
    <w:rsid w:val="009E6438"/>
    <w:rsid w:val="00A077BA"/>
    <w:rsid w:val="00A141D6"/>
    <w:rsid w:val="00AA5DC5"/>
    <w:rsid w:val="00B77088"/>
    <w:rsid w:val="00D0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B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77BA"/>
    <w:pPr>
      <w:spacing w:before="100" w:beforeAutospacing="1" w:after="100" w:afterAutospacing="1"/>
    </w:pPr>
    <w:rPr>
      <w:sz w:val="24"/>
      <w:szCs w:val="24"/>
    </w:rPr>
  </w:style>
  <w:style w:type="character" w:styleId="Hyperlink">
    <w:name w:val="Hyperlink"/>
    <w:basedOn w:val="DefaultParagraphFont"/>
    <w:rsid w:val="00A077BA"/>
    <w:rPr>
      <w:color w:val="0000FF"/>
      <w:u w:val="single"/>
    </w:rPr>
  </w:style>
  <w:style w:type="paragraph" w:styleId="ListParagraph">
    <w:name w:val="List Paragraph"/>
    <w:basedOn w:val="Normal"/>
    <w:uiPriority w:val="34"/>
    <w:qFormat/>
    <w:rsid w:val="005532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C400-7A79-41CD-AE11-78EED55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2019-08-28T01:46:00Z</dcterms:created>
  <dcterms:modified xsi:type="dcterms:W3CDTF">2019-09-08T23:51:00Z</dcterms:modified>
</cp:coreProperties>
</file>